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Balancing Gun Rights and Public Safety: An Analysis of Second Amendment Rights and Gun</w:t>
      </w:r>
    </w:p>
    <w:p>
      <w:pPr>
        <w:pStyle w:val="Heading2"/>
      </w:pPr>
      <w:r>
        <w:t>Introduction</w:t>
      </w:r>
    </w:p>
    <w:p/>
    <w:p>
      <w:r>
        <w:t>The interplay between gun rights and public safety remains a contentious issue in the United States, rooted in the profound significance of the Second Amendment. At the heart of this debate is the task of preserving individual rights while implementing measures to prevent gun violence effectively. This literature review aims to explore the constitutional protections afforded by the Second Amendment, alongside the pressing public health considerations inherent in gun violence. Key areas of focus include the economic and societal costs associated with gun violence, the contexts and circumstances in which it occurs, and the effectiveness of state-level regulations in mitigating its impact. By examining these dimensions, the review seeks to identify policy solutions that honor constitutional rights while enhancing public safety.</w:t>
      </w:r>
    </w:p>
    <w:p/>
    <w:p>
      <w:pPr>
        <w:pStyle w:val="Heading2"/>
      </w:pPr>
      <w:r>
        <w:t>Constitutional Protections and Public Health Implications</w:t>
      </w:r>
    </w:p>
    <w:p/>
    <w:p>
      <w:r>
        <w:t>The Second Amendment of the United States Constitution is often cited as a foundational safeguard for individual gun ownership, yet its implications for public health remain hotly debated. This constitutional protection complicates the creation of effective gun violence prevention policies, as any regulatory measures must navigate the delicate balance between public safety and constitutional rights (Hudson and Weston). The challenge lies in aligning gun control reforms with broader societal and economic changes, which can impact public health outcomes (Hudson and Weston). Furthermore, the effectiveness of gun violence prevention policies is often hindered by the variability in state-level firearm laws, as states with lenient laws can negatively influence neighboring states with stricter regulations (Liu and Sen). As such, coordinated legislative efforts that respect constitutional protections while addressing public health concerns are essential for effective policy development across state lines (Liu and Sen).</w:t>
      </w:r>
    </w:p>
    <w:p/>
    <w:p>
      <w:r>
        <w:t>Moreover, the public health implications of gun violence are profound, affecting both communities and individual well-being on multiple levels. The pervasive nature of gun violence leads to significant morbidity and mortality, placing an enormous economic burden on the healthcare system (Sánchez et al.). Communities experience the ripple effects of violence, which can include trauma, loss of economic productivity, and the deterioration of social cohesion. To mitigate these impacts, policy interventions are crucial, addressing not only the immediate effects but also the underlying factors contributing to gun violence, such as mental health issues and socioeconomic disparities (Sánchez et al.). Comprehensive prevention strategies that incorporate public health perspectives are needed to reduce the incidence of gun violence and improve the overall health outcomes for affected populations.</w:t>
      </w:r>
    </w:p>
    <w:p/>
    <w:p>
      <w:pPr>
        <w:pStyle w:val="Heading2"/>
      </w:pPr>
      <w:r>
        <w:t>Perspectives on Second Amendment Rights</w:t>
      </w:r>
    </w:p>
    <w:p/>
    <w:p>
      <w:r>
        <w:t>The perspectives of Americans on the Second Amendment are diverse, shaped by a multitude of factors including historical context, cultural identity, and individual experiences. Surveys indicate that a significant portion of the population views the right to bear arms as a fundamental aspect of personal freedom and self-defense, which underscores the cultural and historical significance of gun ownership in American society (Johnson et al.). This viewpoint is often influenced by regional demographics, with residents in rural and suburban areas typically expressing stronger support for gun rights compared to those in urban regions. Additionally, societal factors such as income disparity and racial segregation can also impact views on gun rights, as communities facing economic and social challenges might prioritize self-protection and autonomy (Johnson et al.). Understanding these perspectives is crucial for policymakers aiming to develop balanced gun regulations that respect constitutional rights while addressing public safety concerns.</w:t>
      </w:r>
    </w:p>
    <w:p/>
    <w:p>
      <w:r>
        <w:t>Furthermore, historical and cultural influences play a significant role in shaping American perspectives on gun rights, with political ideology and regional differences serving as key factors. The tradition of gun ownership in the United States is deeply rooted in the nation's history, where the frontier experience and the notion of self-reliance have fostered a strong cultural affinity for firearms (Hudson and Weston). Political ideology also significantly impacts these perspectives, as conservative-leaning individuals often emphasize the importance of individual liberties and self-defense, while those with liberal stances may prioritize public safety and regulatory measures. Regional differences further accentuate these ideological divides, with individuals in the rural South and Midwest typically advocating for fewer restrictions compared to those in urbanized coastal areas. Understanding these historical and cultural dimensions is essential for policymakers, as they navigate the complex landscape of gun rights debates to craft regulations that honor constitutional protections while enhancing public safety (Hudson and Weston).</w:t>
      </w:r>
    </w:p>
    <w:p/>
    <w:p>
      <w:pPr>
        <w:pStyle w:val="Heading2"/>
      </w:pPr>
      <w:r>
        <w:t>Economic and Societal Costs of Gun Violence</w:t>
      </w:r>
    </w:p>
    <w:p/>
    <w:p>
      <w:r>
        <w:t>An analysis of the economic costs associated with gun violence in the United States reveals a profound impact on healthcare expenses, lost productivity, and law enforcement resources. Gun violence imposes a substantial financial burden on the healthcare system, with costs arising from emergency medical care, long-term rehabilitation, and mental health services required by victims and their families (Sánchez et al.). Additionally, the loss of productivity due to injury or death significantly affects the economy, as individuals who could have contributed to the workforce are either incapacitated or lost entirely. Law enforcement resources are also heavily taxed by the need to respond to and investigate incidents of gun violence, diverting attention and funds from other community safety initiatives (Sánchez et al.). Together, these factors underscore the urgent need for effective prevention strategies that not only reduce the incidence of gun violence but also alleviate its economic and societal costs.</w:t>
      </w:r>
    </w:p>
    <w:p/>
    <w:p>
      <w:r>
        <w:t>Additionally, the societal costs of gun violence extend beyond economic implications, significantly affecting community safety, mental health, and social cohesion. Communities plagued by frequent gun violence often experience heightened levels of fear and insecurity, which can erode trust among residents and diminish overall quality of life (Johnson et al.). The psychological impact is profound, as individuals exposed to gun violence may suffer from post-traumatic stress disorder (PTSD), anxiety, and depression, further straining mental health services and resources. Moreover, the disruption of social networks and community structures can lead to a breakdown in social cohesion, exacerbating existing disparities and hindering collective efforts to foster safer environments. Addressing these societal challenges requires comprehensive strategies that incorporate community-based interventions and support systems to restore safety and promote healing among affected populations (Johnson et al.).</w:t>
      </w:r>
    </w:p>
    <w:p/>
    <w:p>
      <w:pPr>
        <w:pStyle w:val="Heading2"/>
      </w:pPr>
      <w:r>
        <w:t>Contexts and Circumstances of Gun Violence</w:t>
      </w:r>
    </w:p>
    <w:p/>
    <w:p>
      <w:r>
        <w:t>Examining the primary contexts of gun violence in the United States reveals critical insights into its prevalence and characteristics. Suicide remains the predominant context, accounting for the majority of gun-related fatalities, with firearms used in over half of all suicide cases nationally (Tiderman et al.). Domestic violence presents another significant context, where easy access to firearms increases the risk of lethality in intimate partner conflicts, exacerbating the threat to victims (Tiderman et al.). Mass shootings, although less frequent than other forms of gun violence, capture substantial public and media attention due to their devastating impact and the complexity of their prevention (Tiderman et al.). Understanding these contexts necessitates targeted interventions that address the unique factors contributing to each type of violence, such as mental health support for suicide prevention, protective orders in domestic violence cases, and comprehensive gun control measures to reduce mass shooting occurrences.</w:t>
      </w:r>
    </w:p>
    <w:p/>
    <w:p>
      <w:r>
        <w:t>Similarly, the risk factors and triggers associated with various contexts of gun violence reveal consistent patterns and warning signs, crucial for developing targeted interventions. Mental illness, substance abuse, and socioeconomic challenges emerge as significant contributors across different types of gun violence, including suicides and domestic incidents (Sánchez et al.). These factors not only increase individual vulnerability but also exacerbate the lethality of encounters involving firearms. Intimate partner violence, for instance, is particularly lethal when combined with easy access to guns, underscoring the need for protective legislation (Sánchez et al.). Recognizing these patterns allows for the design of comprehensive prevention strategies, addressing not only the immediate risk factors but also the broader systemic issues contributing to gun violence.</w:t>
      </w:r>
    </w:p>
    <w:p/>
    <w:p>
      <w:pPr>
        <w:pStyle w:val="Heading2"/>
      </w:pPr>
      <w:r>
        <w:t>Demographic Correlations and Gun Violence</w:t>
      </w:r>
    </w:p>
    <w:p/>
    <w:p>
      <w:r>
        <w:t>Demographic factors such as age, gender, race, and socioeconomic status play a crucial role in understanding the patterns of gun violence victimization and perpetration in the United States. Statistically, young males are disproportionately represented in both victim and perpetrator categories, a trend linked to social and economic pressures that often exacerbate violent behavior (Johnson et al.). Racial dynamics further complicate these patterns, as African American and Hispanic communities frequently experience higher rates of gun violence, correlated with systemic issues like racial segregation and economic inequality (Johnson et al.). Socioeconomic status also emerges as a significant factor, where income disparity within and between communities can intensify exposure to violence, creating environments where gun violence is more likely to occur. These demographic correlations underscore the necessity of tailored interventions that address the unique vulnerabilities and systemic challenges faced by different population groups, aiming to reduce gun violence through comprehensive community-based strategies.</w:t>
      </w:r>
    </w:p>
    <w:p/>
    <w:p>
      <w:r>
        <w:t>Hence, understanding the demographic correlations of gun violence is imperative for shaping effective policy development and prevention strategies. Addressing the overrepresentation of young males in gun violence requires targeted interventions that focus on underlying social and economic pressures that contribute to violent behavior (Johnson et al.). Policies must also consider systemic issues such as racial segregation and economic inequality, which disproportionately affect African American and Hispanic communities, exacerbating their vulnerability to gun violence (Johnson et al.). In crafting these policies, it is crucial to align them with broader movements for systemic social and economic change, thereby addressing the root causes of violence and fostering a shift in societal values and norms (Hudson and Weston). By integrating these demographic insights into a comprehensive policy framework, it is possible to develop more effective violence prevention strategies that not only mitigate current risks but also promote long-term community resilience and safety.</w:t>
      </w:r>
    </w:p>
    <w:p/>
    <w:p>
      <w:pPr>
        <w:pStyle w:val="Heading2"/>
      </w:pPr>
      <w:r>
        <w:t>Effectiveness of State-Level Gun Regulations</w:t>
      </w:r>
    </w:p>
    <w:p/>
    <w:p>
      <w:r>
        <w:t>The effectiveness of state-level gun regulations in curtailing firearm-related violence while respecting constitutional rights is a critical area of study. Research indicates that states with comprehensive firearm laws experience lower rates of gun-related deaths, as these regulations effectively mitigate the risks associated with firearm access (Liu and Sen). For instance, child-access prevention laws have demonstrated a significant impact, reducing overall firearm mortality by approximately 6% (Schell et al.). Conversely, permissive laws, such as stand-your-ground statutes, correlate with an increase in firearm homicides, highlighting the complex relationship between legislation and gun violence outcomes (Schell et al.). Moreover, the influence of neighboring states' firearm policies is notable, as weaker laws in adjacent areas can undermine the effectiveness of stronger state regulations, thereby necessitating coordinated legislative efforts to optimize outcomes (Liu and Sen).</w:t>
      </w:r>
    </w:p>
    <w:p/>
    <w:p>
      <w:r>
        <w:t>Conversely, while some states demonstrate success in implementing stringent gun laws to reduce violence, others lag in effectiveness due to lenient regulations. States with comprehensive firearm legislation, such as mandatory background checks and restrictions on assault weapons, consistently report lower rates of gun-related fatalities, highlighting the benefits of stricter regulations (Tiderman et al.). However, states with permissive laws, including those that allow open carry without a permit, often experience higher incidences of gun violence, underscoring deficiencies in their legislative frameworks (Tiderman et al.). The disparity in state regulations suggests a pressing need for harmonized policies that can bridge these gaps and enhance overall safety. This comparative analysis of state approaches underscores the importance of refining firearm laws to incorporate successful strategies from more restrictive states, while also addressing areas where improvements are necessary to mitigate the adverse effects of gun violence.</w:t>
      </w:r>
    </w:p>
    <w:p/>
    <w:p>
      <w:r>
        <w:t>Ultimately, crafting policy solutions that uphold Second Amendment rights while ensuring public safety requires drawing from successful legislative examples. Child-access prevention laws, which have demonstrated a 6% reduction in firearm mortality, offer a promising blueprint for reducing gun violence without infringing on constitutional rights (Schell et al.). Furthermore, implementing multiple firearm restrictions can lead to a 20% reduction in firearm deaths, indicating the potential efficacy of comprehensive legislative frameworks (Schell et al.). Coordinated efforts among states to harmonize firearm laws could also mitigate the negative impact of weaker laws in neighboring states, addressing the regional spill-over effects that undermine individual state efforts (Liu and Sen). Therefore, a combination of stringent local regulations and interstate cooperation could form the cornerstone of effective gun violence prevention strategies, aligning public health goals with constitutional protections.</w:t>
      </w:r>
    </w:p>
    <w:p/>
    <w:p>
      <w:pPr>
        <w:pStyle w:val="Heading2"/>
      </w:pPr>
      <w:r>
        <w:t>Conclusion</w:t>
      </w:r>
    </w:p>
    <w:p/>
    <w:p>
      <w:r>
        <w:t>The comprehensive review of literature demonstrates the intricate balance between Second Amendment rights and the imperative of public safety in the context of gun violence prevention. It is evident that constitutional protections are deeply entrenched, yet this does not preclude the necessity for effective policy measures that mitigate gun violence's impact on society. The findings underscore the significance of state-level regulations and their potential to reduce gun-related fatalities through carefully crafted legislative strategies. Importantly, the challenges of gun violence require sustained research and innovative policy approaches to navigate the evolving landscape of firearms regulation. Continued dialogue and collaboration among policymakers, researchers, and communities are essential to developing solutions that honor individual rights while safeguarding public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