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Business Proposal for Organizational Change in Ambulatory Care</w:t>
      </w:r>
    </w:p>
    <w:p>
      <w:r>
        <w:t xml:space="preserve">Introduction  </w:t>
      </w:r>
    </w:p>
    <w:p/>
    <w:p>
      <w:r>
        <w:t>This business proposal outlines a strategic initiative for organizational change within the ambulatory care service line of a non-profit rural healthcare organization. The focus is directed toward a selected geographic area in the United States, examining the identified population's current and future requirements for outpatient surgical services. Through a detailed needs assessment, this proposal aims to address the evolving demands by incorporating necessary epidemiological markers that inform decision-making processes. The overarching goals include enhancing service delivery, aligning with health equity principles, and ensuring compliance with relevant governmental regulations and internal policies. By addressing these key components, the proposal seeks to guide the board of directors in adopting a forward-thinking approach to improve ambulatory care services, ultimately contributing to the organization's long-term sustainability and the well-being of the community it serves.</w:t>
      </w:r>
    </w:p>
    <w:p/>
    <w:p>
      <w:r>
        <w:t>Geographic Area and Needs Assessment</w:t>
      </w:r>
    </w:p>
    <w:p/>
    <w:p>
      <w:r>
        <w:t>The chosen geographic focus for this proposal is a rural area in the Midwest United States that exhibits distinct healthcare utilization patterns. Current data indicates that this population experiences lower rates of outpatient surgery utilization, largely due to barriers in access and socioeconomic challenges (Ref-f470498). To address these disparities, it is crucial to consider the demographic shifts and projected increases in demand for outpatient surgical services over the coming years. Epidemiological markers such as age distribution, prevalent health conditions, and existing healthcare access serve as vital indicators for decision-making. Furthermore, prioritizing ambulatory surgical procedures could provide cost-effective solutions, aligning with trends shifting from inpatient to outpatient care, thereby optimizing healthcare resources and improving patient outcomes (Ref-f470498).</w:t>
      </w:r>
    </w:p>
    <w:p/>
    <w:p>
      <w:r>
        <w:t>Furthermore, adherence to governmental regulations and internal policies is crucial for the successful implementation of this organizational change within ambulatory care. The proposal must align with existing healthcare regulations, such as those governing ambulatory surgical centers, to ensure compliance and facilitate strategic planning (Ref-s908197). Additionally, Medicare policies, particularly those influencing access and quality of care, significantly impact ambulatory services. For instance, disparities in access and quality have been noted among minority Medicare beneficiaries, necessitating the development and implementation of equity measures by the Centers for Medicare &amp; Medicaid Services (CMS) to address these gaps (Ref-s908197). Internally, the organization must also establish policies that support equitable access to care, ensuring that all patients benefit equally from the proposed changes and that the organization remains compliant with both federal and state laws.</w:t>
      </w:r>
    </w:p>
    <w:p/>
    <w:p>
      <w:r>
        <w:t>Health Equity and Proposed Changes</w:t>
      </w:r>
    </w:p>
    <w:p/>
    <w:p>
      <w:r>
        <w:t>To advance health equity within the ambulatory care service line, this proposal advocates for strategic modifications to existing laws, regulations, and internal policies. Central to these changes is fostering equitable access to quality care, particularly for disadvantaged groups, by addressing systemic barriers such as institutional racism and socioeconomic disparities (Ref-s595245). The proposal recommends the expansion of Medicaid and the implementation of programs targeting social determinants of health, as these measures are crucial in reducing inequities in health outcomes (Ref-s595245). Furthermore, integrating community partnerships can enhance healthcare delivery by fostering trust and improving access for underserved populations. By aligning these strategies with the Institute for Healthcare Improvement's health equity framework, the organization can ensure that its ambulatory care services are equitable and responsive to the diverse needs of the rural Midwest population it serves.</w:t>
      </w:r>
    </w:p>
    <w:p/>
    <w:p>
      <w:r>
        <w:t>Additionally, a horizon scan of ambulatory surgery trends over the next five years reveals a significant shift toward outpatient procedures, driven by advances in medical technology and changing patient expectations. This evolution underscores the importance of adapting service delivery models to remain competitive and meet the increasing demand for outpatient care (Ref-u951518). By forecasting the organizational performance within the rural Midwest area, the proposal recommends bolstering infrastructure and investing in telehealth capabilities to enhance accessibility and efficiency. Furthermore, focusing on comprehensive pre-operative assessment and patient selection will be critical to ensuring favorable outcomes in this shifting landscape (Ref-u951518). Integrating these strategic initiatives with CMS's suggested equity measures will ensure that the organization not only meets the forecasted demands but also addresses disparities in care access and quality among minority and nonminority patients (Ref-u951518).</w:t>
      </w:r>
    </w:p>
    <w:p/>
    <w:p>
      <w:r>
        <w:t>Moreover, the proposal emphasizes the strategic importance of the ambulatory care service line within the non-profit rural healthcare organization, primarily targeting the board of directors. The proposal's focus is informed by trends and forecasts derived from credible data, highlighting the need to address lower outpatient healthcare utilization observed in rural areas (Smith, 2021). Central to these efforts is the integration of telemedicine, which offers a viable solution to overcome existing barriers, such as geographic isolation and socioeconomic challenges, thereby aligning with health equity objectives (Smith, 2021). The strategic implementation of telemedicine is critical, as it addresses disparities in healthcare access and ensures that rural populations receive adequate and timely care (Smith, 2021). By presenting these data-driven insights and recommendations, the proposal seeks to guide the board in making informed decisions that enhance the organization's capacity to meet future healthcare demands, ultimately improving service delivery and patient outcomes in the targeted rural region.</w:t>
      </w:r>
    </w:p>
    <w:p/>
    <w:p>
      <w:r>
        <w:t>Conclusion</w:t>
      </w:r>
    </w:p>
    <w:p/>
    <w:p>
      <w:r>
        <w:t>In conclusion, this business proposal delineates a comprehensive strategy for revitalizing ambulatory care services within a non-profit rural healthcare organization. By identifying a rural Midwest area as the focal point, the proposal addresses the unique healthcare needs and demographic shifts that influence outpatient surgery demand. It underscores the necessity of aligning organizational practices with health equity principles and compliance with governmental regulations, which together promise to enhance service delivery and patient outcomes. The proposed changes, including the integration of telemedicine and infrastructure investments, are positioned to tackle existing healthcare barriers, thus ensuring equitable access to quality care. Ultimately, the proposal aims to provide the board of directors with actionable insights, guiding them in steering the organization toward a sustainable future in the evolving landscape of ambulatory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