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8F72" w14:textId="77777777" w:rsidR="002A46B7" w:rsidRDefault="00000000">
      <w:pPr>
        <w:pStyle w:val="a4"/>
      </w:pPr>
      <w:r>
        <w:t>Analysis of Legal and Ethical Cases in Administrative Law</w:t>
      </w:r>
    </w:p>
    <w:p w14:paraId="606E0A0A" w14:textId="77777777" w:rsidR="002A46B7" w:rsidRDefault="00000000">
      <w:pPr>
        <w:pStyle w:val="2"/>
      </w:pPr>
      <w:bookmarkStart w:id="0" w:name="introduction"/>
      <w:r>
        <w:t>Introduction</w:t>
      </w:r>
    </w:p>
    <w:p w14:paraId="788404C3" w14:textId="77777777" w:rsidR="002A46B7" w:rsidRDefault="00000000">
      <w:pPr>
        <w:pStyle w:val="FirstParagraph"/>
      </w:pPr>
      <w:r>
        <w:t>This document seeks to provide a comprehensive analysis of two intricate legal and ethical cases, Legal Case 43.2 and Ethics Case 43.3, through a structured approach. Employing the IRAC method, Legal Case 43.2 will be dissected to identify the legal issue, ascertain the applicable rule, explore the application of the law by the court, and reach a conclusion regarding the case outcome. In parallel, Ethics Case 43.3 will be examined with a focus on the Wisconsin statute that prohibits practicing medicine without a license, highlighting the role of the Board and its authority. This examination will also delve into Dr. Larkin's case, scrutinizing the due process concerns and ethical dimensions, with the landmark case Withrow v. Larkin providing critical context. Through this exploration, the document aims to elucidate the intersection of legal and ethical considerations, offering insights into the implications of administrative and judicial processes.</w:t>
      </w:r>
    </w:p>
    <w:p w14:paraId="7BB79297" w14:textId="77777777" w:rsidR="002A46B7" w:rsidRDefault="00000000">
      <w:pPr>
        <w:pStyle w:val="2"/>
      </w:pPr>
      <w:bookmarkStart w:id="1" w:name="irac-analysis-of-legal-case-43.2"/>
      <w:bookmarkEnd w:id="0"/>
      <w:r>
        <w:t>IRAC Analysis of Legal Case 43.2</w:t>
      </w:r>
    </w:p>
    <w:p w14:paraId="4C7F9E78" w14:textId="77777777" w:rsidR="002A46B7" w:rsidRDefault="00000000">
      <w:pPr>
        <w:pStyle w:val="FirstParagraph"/>
      </w:pPr>
      <w:r>
        <w:t xml:space="preserve">The legal issue in Legal Case 43.2 centers on the validity and scope of administrative searches conducted without a warrant under specific regulatory schemes. In addressing this issue, the applicable rule is derived from established legal precedents and statutory frameworks that permit certain administrative searches, provided they adhere to the criteria of reasonableness under the Fourth Amendment. The court's application of this rule examines whether the search in question aligned with these criteria, considering factors such as the necessity of the search and the regulatory context within which it occurred. Through this analysis, the court concluded that the administrative search was justified and did not infringe upon constitutional protections, thereby upholding the legality of the search. Such a conclusion underscores the delicate balance courts </w:t>
      </w:r>
      <w:r>
        <w:lastRenderedPageBreak/>
        <w:t>must maintain between regulatory enforcement and individual privacy rights, illustrating the nuanced application of constitutional principles in administrative contexts.</w:t>
      </w:r>
    </w:p>
    <w:p w14:paraId="56EF45EC" w14:textId="77777777" w:rsidR="002A46B7" w:rsidRDefault="00000000">
      <w:pPr>
        <w:pStyle w:val="2"/>
      </w:pPr>
      <w:bookmarkStart w:id="2" w:name="ethics-case-analysis-withrow-v.-larkin"/>
      <w:bookmarkEnd w:id="1"/>
      <w:r>
        <w:t>Ethics Case Analysis: Withrow v. Larkin</w:t>
      </w:r>
    </w:p>
    <w:p w14:paraId="345A50E4" w14:textId="77777777" w:rsidR="002A46B7" w:rsidRDefault="00000000">
      <w:pPr>
        <w:pStyle w:val="FirstParagraph"/>
      </w:pPr>
      <w:r>
        <w:t>The Wisconsin statute prohibiting the practice of medicine without a license serves as a pivotal legal framework guiding the operations of the state's medical Board. Comprising practicing physicians, the Board is vested with significant authority to investigate allegations, conduct hearings, and impose penalties on individuals suspected of violating medical regulations. In the case of Dr. Larkin, the Board exercised this authority, resulting in the temporary suspension of his medical license following an administrative hearing. This action raised substantial due process concerns, particularly regarding the propriety of an administrative body adjudicating charges it had initially investigated. The context provided by the U.S. Supreme Court decision in Withrow v. Larkin, 421 U.S. 35 (1975), becomes essential in understanding the balance between administrative authority and individual rights, as it addressed similar issues of fairness and bias within administrative proceedings.</w:t>
      </w:r>
    </w:p>
    <w:p w14:paraId="07DE12B9" w14:textId="77777777" w:rsidR="002A46B7" w:rsidRDefault="00000000">
      <w:pPr>
        <w:pStyle w:val="a0"/>
      </w:pPr>
      <w:r>
        <w:t xml:space="preserve">The potential due process violation in Dr. Larkin's challenge centers on the dual role of the administrative agency as both investigator and adjudicator. This dual capacity raises concerns of impartiality and fairness, as the agency's involvement in the initial investigation may predispose it to biased adjudication. The U.S. Supreme Court's ruling in Withrow v. Larkin provides a critical framework for assessing these concerns, as it upheld the constitutionality of such dual roles when adequate procedural safeguards are present. In Dr. Larkin's case, the question arises whether these safeguards were sufficiently robust to mitigate bias and ensure a fair hearing. Ethically, Dr. Larkin's challenge reflects broader questions about the integrity of administrative </w:t>
      </w:r>
      <w:r>
        <w:lastRenderedPageBreak/>
        <w:t>proceedings, emphasizing the necessity for transparency and impartiality to uphold public confidence in regulatory processes.</w:t>
      </w:r>
    </w:p>
    <w:p w14:paraId="6D80F927" w14:textId="77777777" w:rsidR="002A46B7" w:rsidRDefault="00000000">
      <w:pPr>
        <w:pStyle w:val="2"/>
      </w:pPr>
      <w:bookmarkStart w:id="3" w:name="conclusion"/>
      <w:bookmarkEnd w:id="2"/>
      <w:r>
        <w:t>Conclusion</w:t>
      </w:r>
    </w:p>
    <w:p w14:paraId="07E344FB" w14:textId="77777777" w:rsidR="002A46B7" w:rsidRDefault="00000000">
      <w:pPr>
        <w:pStyle w:val="FirstParagraph"/>
      </w:pPr>
      <w:r>
        <w:t>In synthesizing the analysis of Legal Case 43.2 through the IRAC method, the document elucidates the intricate balance between regulatory enforcement and constitutional protections. The case highlights the nuanced application of the Fourth Amendment, affirming that administrative searches, when conducted under reasonable regulatory frameworks, can withstand legal scrutiny. Similarly, the examination of Ethics Case 43.3 underscores the complex interplay of administrative authority and individual rights within the context of the Wisconsin statute. Dr. Larkin's challenge serves as a focal point for discussing due process and ethical considerations, particularly the implications of an agency's dual role in investigation and adjudication. Collectively, these analyses illuminate the broader legal and ethical implications of administrative and judicial processes, emphasizing the necessity for procedural safeguards and ethical transparency to maintain the integrity of regulatory systems.</w:t>
      </w:r>
      <w:bookmarkEnd w:id="3"/>
    </w:p>
    <w:sectPr w:rsidR="002A46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F67C" w14:textId="77777777" w:rsidR="0064703A" w:rsidRDefault="0064703A">
      <w:pPr>
        <w:spacing w:line="240" w:lineRule="auto"/>
      </w:pPr>
      <w:r>
        <w:separator/>
      </w:r>
    </w:p>
  </w:endnote>
  <w:endnote w:type="continuationSeparator" w:id="0">
    <w:p w14:paraId="3F4B5CD1" w14:textId="77777777" w:rsidR="0064703A" w:rsidRDefault="00647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82B0E" w14:textId="77777777" w:rsidR="0064703A" w:rsidRDefault="0064703A">
      <w:r>
        <w:separator/>
      </w:r>
    </w:p>
  </w:footnote>
  <w:footnote w:type="continuationSeparator" w:id="0">
    <w:p w14:paraId="396706E9" w14:textId="77777777" w:rsidR="0064703A" w:rsidRDefault="00647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2637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46B7"/>
    <w:rsid w:val="002A46B7"/>
    <w:rsid w:val="0064703A"/>
    <w:rsid w:val="008631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BD53"/>
  <w15:docId w15:val="{35DE16D4-DE08-4707-BBEB-E86BE96D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Legal and Ethical Cases in Administrative Law</dc:title>
  <dc:creator/>
  <cp:keywords/>
  <cp:lastModifiedBy>Денис Козырь</cp:lastModifiedBy>
  <cp:revision>2</cp:revision>
  <dcterms:created xsi:type="dcterms:W3CDTF">2025-01-31T10:32:00Z</dcterms:created>
  <dcterms:modified xsi:type="dcterms:W3CDTF">2025-01-31T12:48:00Z</dcterms:modified>
  <dc:language>en</dc:language>
</cp:coreProperties>
</file>