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00D1" w14:textId="77777777" w:rsidR="00922B5E" w:rsidRDefault="00000000">
      <w:pPr>
        <w:pStyle w:val="a4"/>
      </w:pPr>
      <w:r>
        <w:t>The Evolution of Relationships and Factors for Maintaining Healthy Dynamics</w:t>
      </w:r>
    </w:p>
    <w:p w14:paraId="658A21B9" w14:textId="77777777" w:rsidR="00922B5E" w:rsidRDefault="00000000">
      <w:pPr>
        <w:pStyle w:val="2"/>
      </w:pPr>
      <w:bookmarkStart w:id="0" w:name="discussion-post"/>
      <w:r>
        <w:t>Discussion post</w:t>
      </w:r>
    </w:p>
    <w:p w14:paraId="7F3CA133" w14:textId="77777777" w:rsidR="00922B5E" w:rsidRDefault="00000000">
      <w:pPr>
        <w:pStyle w:val="FirstParagraph"/>
      </w:pPr>
      <w:r>
        <w:t>As individuals age, the dynamics of their relationships often undergo significant changes, influenced by life experiences and developmental stages. According to Sternberg's triangular theory of love, which includes intimacy, passion, and commitment, couples at different ages may prioritize these components differently. An 18-year-old couple might focus more on passion and intimacy, driven by intense emotions and a desire to explore romantic connections. In contrast, a 50-year-old couple is likely to place greater emphasis on commitment and intimacy, reflecting the stability and depth of a long-term partnership. This shift can be understood through developmental psychology, which suggests that as people mature, their relationship priorities evolve, often aligning with broader life goals and increased emotional resilience. These changes highlight the dynamic nature of love across the lifespan.</w:t>
      </w:r>
    </w:p>
    <w:p w14:paraId="5401306A" w14:textId="77777777" w:rsidR="00922B5E" w:rsidRDefault="00000000">
      <w:pPr>
        <w:pStyle w:val="a0"/>
      </w:pPr>
      <w:r>
        <w:t>Identifying factors that contribute to healthy relationship dynamics is crucial for understanding how relationships can be sustained over time. Literature suggests that communication, trust, respect, shared values, emotional support, and effective conflict resolution are pivotal. For instance, communication is vital for older couples in resolving conflicts, while trust is foundational for younger couples who are still building their relationship. These elements not only help maintain the relationship but also adapt to the changing needs of partners as they age. Encouraging peers to reflect on these factors, alongside additional ones from personal experiences or course materials, can enrich our understanding of what makes relationships thrive. This reflection can foster a more nuanced appreciation of the complexities involved in sustaining healthy relationships across different life stages.</w:t>
      </w:r>
      <w:bookmarkEnd w:id="0"/>
    </w:p>
    <w:sectPr w:rsidR="00922B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F2E3C" w14:textId="77777777" w:rsidR="002E2350" w:rsidRDefault="002E2350">
      <w:pPr>
        <w:spacing w:line="240" w:lineRule="auto"/>
      </w:pPr>
      <w:r>
        <w:separator/>
      </w:r>
    </w:p>
  </w:endnote>
  <w:endnote w:type="continuationSeparator" w:id="0">
    <w:p w14:paraId="64168BA8" w14:textId="77777777" w:rsidR="002E2350" w:rsidRDefault="002E2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A8C3" w14:textId="77777777" w:rsidR="002E2350" w:rsidRDefault="002E2350">
      <w:r>
        <w:separator/>
      </w:r>
    </w:p>
  </w:footnote>
  <w:footnote w:type="continuationSeparator" w:id="0">
    <w:p w14:paraId="2A112991" w14:textId="77777777" w:rsidR="002E2350" w:rsidRDefault="002E2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311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2B5E"/>
    <w:rsid w:val="002E2350"/>
    <w:rsid w:val="00922B5E"/>
    <w:rsid w:val="009E1D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FB3C"/>
  <w15:docId w15:val="{C9E4BDB3-1DC9-4A96-AC29-F137B30C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Relationships and Factors for Maintaining Healthy Dynamics</dc:title>
  <dc:creator/>
  <cp:keywords/>
  <cp:lastModifiedBy>Денис Козырь</cp:lastModifiedBy>
  <cp:revision>2</cp:revision>
  <dcterms:created xsi:type="dcterms:W3CDTF">2025-01-31T10:59:00Z</dcterms:created>
  <dcterms:modified xsi:type="dcterms:W3CDTF">2025-01-31T12:51:00Z</dcterms:modified>
  <dc:language>en</dc:language>
</cp:coreProperties>
</file>