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Equipping Students for Future Workforce Success</w:t>
      </w:r>
    </w:p>
    <w:p>
      <w:r>
        <w:t>Introduction</w:t>
      </w:r>
    </w:p>
    <w:p>
      <w:r>
        <w:t>In an era marked by rapid advancements and evolving challenges, preparing students for long-term success in the workforce has become a critical educational objective. The dynamic nature of today's job market, propelled by technological innovations and globalization, demands a proactive approach in equipping future professionals with the skills necessary to thrive. As industries transform, the skills required for success are also shifting, necessitating a reevaluation of educational methods and curricula. The best educational institutions are adopting innovative strategies to ensure that students are not only prepared for current demands but are also adaptable to future changes. This essay explores the crucial skills and qualities for professional success, examines how leading schools prepare their students, and envisions the workforce landscape twenty years from now.</w:t>
      </w:r>
    </w:p>
    <w:p>
      <w:r>
        <w:t>Changes in the World</w:t>
      </w:r>
    </w:p>
    <w:p>
      <w:r>
        <w:t>The contemporary global landscape is characterized by rapid technological advancements and increased globalization, leading to profound shifts in job markets worldwide. Technological innovations, particularly those associated with the Fourth Industrial Revolution, are transforming industries and altering the skills needed for workforce success (Ref-u591588). Globalization has further intensified competition and collaboration across borders, necessitating a workforce that is not only skilled but also culturally competent and adaptable. These changes demand a reevaluation of workforce strategies, as businesses must now prioritize digital literacy, critical thinking, and continuous learning to remain competitive (Ref-u591588). As the world continues to evolve, understanding and adapting to these shifts will be crucial for both educational institutions and future professionals in meeting the demands of an increasingly complex and interconnected global economy.</w:t>
      </w:r>
    </w:p>
    <w:p>
      <w:r>
        <w:t>Skills and Qualities for Success</w:t>
      </w:r>
    </w:p>
    <w:p>
      <w:r>
        <w:t>In today's rapidly evolving job market, adaptability, critical thinking, and digital literacy are indispensable skills for professional success. As industries continue to transform, adaptability allows individuals to navigate and thrive amidst changing environments, ensuring they remain relevant and effective (Johnson 45). Critical thinking facilitates the ability to analyze complex situations and develop innovative solutions, a necessity as job roles become more intricate and interconnected. Digital literacy, encompassing the ability to use and understand new technologies, is increasingly vital as digital tools permeate every aspect of professional life (Johnson 45). Over the next two decades, these skills are expected to evolve, with adaptability expanding to include resilience in the face of automation, critical thinking becoming more data-driven, and digital literacy encompassing emerging technologies such as artificial intelligence and blockchain.</w:t>
      </w:r>
    </w:p>
    <w:p>
      <w:r>
        <w:t>Educational Preparation</w:t>
      </w:r>
    </w:p>
    <w:p>
      <w:r>
        <w:t>Leading educational institutions are increasingly prioritizing innovative teaching methods and curriculum designs to equip students with the skills necessary for future workforce challenges. By integrating technology-driven learning tools, such as virtual reality and artificial intelligence, educators are creating immersive experiences that enhance digital literacy and critical thinking (Ref-s333406). Additionally, these institutions are fostering adaptability by promoting interdisciplinary learning, allowing students to connect diverse fields and apply knowledge across different contexts. Collaborative projects and experiential learning opportunities further develop essential skills, encouraging students to engage with real-world problems and cultivate a mindset geared towards continuous learning (Ref-s333406). Through these strategies, schools are not only preparing students for the current demands of the job market but are also instilling resilience and flexibility to navigate the uncertainties of a rapidly evolving global economy.</w:t>
      </w:r>
    </w:p>
    <w:p>
      <w:r>
        <w:t>Conclusion</w:t>
      </w:r>
    </w:p>
    <w:p>
      <w:r>
        <w:t>In conclusion, preparing students for long-term success in the workforce requires a continuous adaptation of educational strategies to meet evolving demands. The rapid technological advancements and globalization have reshaped job markets, necessitating skills such as adaptability, critical thinking, and digital literacy. Leading educational institutions are responding by integrating innovative teaching methods and curriculum designs that foster these essential skills. As we look to the future, the workforce is expected to be further transformed by emerging technologies, requiring even greater emphasis on flexibility and resilience. By embracing these changes, educational systems can ensure that students are not only equipped for current job roles but are also primed for success in a workforce landscape that is likely to be vastly different in twenty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