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Influence of Healthcare Regulatory and Accreditation Agencies on Clinical Environments</w:t>
      </w:r>
    </w:p>
    <w:p>
      <w:r>
        <w:t>Discussion post</w:t>
      </w:r>
    </w:p>
    <w:p>
      <w:r>
        <w:t>The chosen healthcare regulatory agency is the Joint Commission, which plays a critical role in accrediting healthcare organizations to ensure the delivery of safe and high-quality care. The purpose of the Joint Commission is to enhance healthcare performance by setting standards and conducting evaluations that emphasize patient safety and quality improvement. The agency significantly impacts safety and quality by providing a framework for healthcare organizations to follow, which includes rigorous assessment procedures and continuous improvement initiatives. For instance, the Quality Oncology Practice Initiative (QOPI) demonstrates the agency's influence by promoting adherence to evidence-based practices in oncology care. This initiative helps to standardize care processes and improve outcomes, thus highlighting the Joint Commission's role in fostering a culture of excellence in healthcare settings.</w:t>
      </w:r>
    </w:p>
    <w:p>
      <w:r>
        <w:t>The Joint Commission’s standards and benchmarks profoundly affect various healthcare settings, such as hospitals, outpatient clinics, and specialized care facilities. For example, hospitals must adhere to specific safety protocols and quality benchmarks to maintain accreditation, which directly impacts clinical practices and patient outcomes. Benchmarks like the National Patient Safety Goals set expectations for reducing risks and preventing errors in healthcare delivery. These benchmarks have significant implications for nurse leaders, who must ensure compliance through leadership and education. Nurse leaders play a vital role in promoting adherence to these standards by implementing training programs, conducting regular audits, and fostering a culture of safety and accountability. The emphasis on person-centered care also requires nurse leaders to prioritize patient engagement and individualized care plans, aligning with the Joint Commission’s focus on quality and patient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