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Dual Nature of Money as a Motivating Factor</w:t>
      </w:r>
    </w:p>
    <w:p>
      <w:r>
        <w:t>Introduction</w:t>
      </w:r>
    </w:p>
    <w:p>
      <w:r>
        <w:t>The role of money as a motivator has long been a subject of intense debate, with arguments emerging on both sides regarding its efficacy and ethical implications. On one hand, money is often seen as a constructive force, driving individuals to achieve higher levels of productivity and innovation. Conversely, it is argued that the pursuit of financial gain can lead to destructive outcomes, fostering greed and unethical behavior. Understanding the dual roles of money in motivation is crucial as it influences decision-making in personal, organizational, and societal contexts. This discussion explores the complexities of money's influence by examining its potential to serve both as a catalyst for positive change and as a trigger for adverse consequences, thereby necessitating a nuanced analysis of its impacts.</w:t>
      </w:r>
    </w:p>
    <w:p>
      <w:r>
        <w:t>Constructive Motivating Factor</w:t>
      </w:r>
    </w:p>
    <w:p>
      <w:r>
        <w:t>Money serves as a powerful motivator by significantly enhancing productivity within both individual and organizational contexts. For instance, performance-based bonuses and salary increments are common strategies employed by companies to incentivize employees, leading to measurable improvements in work output. Furthermore, financial rewards are pivotal in spurring innovation, as seen in industries where research and development are heavily funded, resulting in breakthroughs that drive technological and scientific progress. Additionally, monetary incentives often play a key role in rewarding hard work, thereby fostering a culture of meritocracy where individuals are motivated to excel and contribute effectively to organizational goals. Through these mechanisms, money not only drives economic growth but also cultivates an environment where effort and creativity are duly recognized and encouraged.</w:t>
      </w:r>
    </w:p>
    <w:p>
      <w:r>
        <w:t>Financial incentives have been instrumental in motivating individuals and organizations to achieve remarkable goals across various sectors. A notable example includes the tech industry, where companies like Google and Apple offer substantial bonuses for innovative product development, resulting in cutting-edge technologies that define modern life. In academia, research grants and funding are often tied to performance milestones, encouraging scholars to produce high-quality research that advances knowledge. Furthermore, in the healthcare sector, financial rewards for medical professionals who meet specific patient care targets have led to improved health outcomes and patient satisfaction. These scenarios highlight how strategic financial incentives can drive achievement and excellence, reinforcing money's role as a constructive motivator within diverse environments.</w:t>
      </w:r>
    </w:p>
    <w:p>
      <w:r>
        <w:t>Destructive Motivating Factor</w:t>
      </w:r>
    </w:p>
    <w:p>
      <w:r>
        <w:t>While money can serve as a constructive motivator, it also harbors the potential to drive destructive behaviors, particularly by fostering greed and unethical practices. The relentless pursuit of financial gain can lead individuals to prioritize short-term profits over long-term sustainability, as evidenced by numerous financial scandals that have emerged over the years. For instance, the Enron scandal in the early 2000s highlighted how the fixation on monetary incentives led executives to engage in fraudulent accounting practices, ultimately resulting in the company's collapse and significant financial losses for stakeholders. Additionally, the emphasis on immediate financial rewards can diminish ethical considerations, encouraging behaviors that disregard social responsibilities and environmental impact. This focus on short-term financial outcomes over ethical conduct underscores the complex duality of money as a motivator, necessitating careful scrutiny to prevent adverse consequences that can arise from its misuse in various sectors.</w:t>
      </w:r>
    </w:p>
    <w:p>
      <w:r>
        <w:t>The pursuit of money as a primary motivator has often resulted in negative consequences, particularly evident in high-profile financial scandals. The 2008 financial crisis serves as a pertinent example, where the aggressive drive for profits led to the widespread issuance of subprime mortgages. This reckless lending practice, primarily motivated by financial gain, culminated in a global economic downturn, highlighting the dangers of prioritizing monetary incentives over prudent financial management. Similarly, the Volkswagen emissions scandal demonstrated how the desire to enhance financial performance could compromise ethical standards. By manipulating emissions tests to meet regulatory requirements, Volkswagen not only damaged its reputation but also faced substantial legal penalties and loss of consumer trust, illustrating the profound ramifications of valuing financial outcomes above ethical integrity.</w:t>
      </w:r>
    </w:p>
    <w:p>
      <w:r>
        <w:t>Balanced Perspective</w:t>
      </w:r>
    </w:p>
    <w:p>
      <w:r>
        <w:t>A nuanced understanding of money's role as a motivator necessitates the recognition that its effects can vary significantly based on context and implementation. In certain scenarios, financial incentives are effectively aligned with ethical standards and long-term goals, promoting both individual and organizational success. For example, socially responsible companies that integrate profit-sharing schemes while maintaining environmental sustainability demonstrate how monetary motivation can complement ethical business practices. Conversely, when financial rewards are pursued without regard for ethical considerations or long-term consequences, they can lead to detrimental outcomes, as seen in sectors where profit maximization overshadows ethical responsibilities. Thus, while money possesses the potential to drive positive change, its role as a motivator must be carefully managed to balance immediate gains with sustainable and ethical practices, highlighting the intricate interplay between financial incentives and broader societal values.</w:t>
      </w:r>
    </w:p>
    <w:p>
      <w:r>
        <w:t>Conclusion</w:t>
      </w:r>
    </w:p>
    <w:p>
      <w:r>
        <w:t>The exploration of money as a motivating factor reveals its dual role in driving both constructive and destructive outcomes. On the constructive side, financial incentives boost productivity, foster innovation, and reward hard work, contributing to economic growth and organizational success. Conversely, when pursued without ethical considerations, money can incite greed and unethical behavior, leading to financial crises and compromised values. To leverage money's constructive potential, organizations should align financial rewards with ethical standards and long-term goals, ensuring that monetary incentives promote sustainability and integrity. By adopting these strategies, it is possible to harness the positive aspects of financial motivation while mitigating its potential to cause adverse consequences, thereby fostering a balanced approach to motivation in diverse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