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Yes, the balanced procedure first has to promote the consistent, vulnerable, and protected internet to nurture proficiency, invention, message, and commercial success regarding the critical organization while not interfering with privacy and the freedom of the civil liberties of the employees (Ref-f963865). The policy should be just focused on the promotion of higher National Safekeeping improvement in consideration to the critical organization to prevent data leakage and not denying the employees the privacy and freedom to perform their duties on the security on the internet.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