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conclusion, the presence of a school administrator actively acting to control all school circumstances has resulted in an increased organizational culture. To keep madrasas from being considered inferior in the future, even the organization’s head cares for the people surrounding it and the community it serves.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