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wide variety of topics relating to immigration and border security have been discussed in this study. An overall conclusion is difficult to make, but one might deduce that illegal immigration positively impacts the United States since the American labor market has been divided into primary and secondary sectors. Next-generation immigration policy should consider that immigrants those are undocumented have a beneficial influence on economy. Illegal immigration, on the other hand, seems to be a net budgetary drain. Additional study is needed to ascertain the exact monetary, fiscal costs of “illegal immigrants” impose. Still, it is crucial to remember that state and local governments disproportionately carry fiscal expenses. Thus, the distribution of federal and state resources is also a factor in the budgetary cost of illegal immigration. For policymakers, the most critical question in any border security plan is to address the underlying reasons for specific illegal activity to relieve some of the strains upon that border protection system. Politicians may want to consider if handling the many risks to homeland security with a cohesive approach is the best way to achieve their goals. Terrorism, for example, may need merely enforcement actions, while other activities may profit from a more comprehensive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