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Inside an environment wherein enormous business concerns control civilian society and facilities, young pupils should be prepared to assume the initiative and organize themselves and their peers. I will presumably suggest that the teaching assistant brings back memories of the teenager’s preconceptions about her actions. Throughout lunchtime, that is often a more challenging area for youngsters to remain on target, excessively engaging, she requires to be involved whether with a person of service or receive visual stimuli. She might be accompanying additional crew individuals that may explain with graphic—attempting to inform the cafeteria space supervisor of strategy individuals might have with the youngster when they disobey in the cafeteria space. For instance, inform the youngster that when one‘s attitude persists, he might need to stay by himself (without any classmates) or be forced to dine in the class along with only the instructor.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