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the course of recent many years, through every one of the changing requests forced by the distinctive military and regular citizen theatres of activity, it is the plan, structure, and capacity of the Hard Armor Plate that has seen the most sensational changes. Furthermore, despite the fact that these progressions have been achieved by the consistent drive for progressively light frameworks, the vast majority of the material choices are as yet accessible in the commercial centre, even the heavier frameworks dependent on high hardness steels. During the period 2000–2010, body defensive layer frameworks turned out to be more complicated, more defensive, and buy particulars undeniably more requesting with an ever-increasing number of various strikes characterized. From 2010 onwards, along these lines, frameworks have decreased and more modest, particulars less requesting and, as an outcome, loads started to fall through either determination changes, further developed plans, or using boron carbide materials. Lastly, beginning around 2015, the quick advancement of exceptionally compacted types of UHMWPE UD textures has seen a sensational decrease in the heaviness of body protection frameworks against both lead-filled and gentle steel cored ammo. Particular Combat Body Armor System (MCBAS) produced for the Australian military, have a decent shape and a delicate vest that gives close to most extreme inclusion – these are exceptionally useful when doing patrolling – they are additionally famous with the police administrations since they offer exhaustive inclusion against handgun rounds and offer the capacity to be redesigned for insurance against high-speed rifle adjusts, by utilizing an advantageous HAP before the vest.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