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media is used by organizations these days, but even with the accessible information, there are still various controllable and uncontrollable factors that are still obstructing the decline of Sudden Death Infant Syndrome (SIDS). These factors are limiting beliefs, genetic differences, and exposure to smoke. Addressing these factors may therefore further reduce the mortality rate of the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