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Although the character was immediately diagnosed and rectified that resulted in early treatment, many factors can influence the diagnosis and hamper the treatment to be performed. The main problem was societal expectations and lack of attention towards failing mental health. The problems that are later manifested in severity are normally ignored and taken as minor emotional disturbances that have an inevitably disastrous effect on the life as well as diagnosis of the patient (Ref-u794169). However, the patient was treated immediately and the support from his peers proved to be beneficial in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