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Norris–La Guardia Act. The statute stated that the personnel of labor unions was entitled to complete association freedom, without interference from their employer. Federal courts could no longer issue injunctions to stop labor organizations from striking or boycotting and labor contracts were outlawed under the legislation (Ref-s806726). For workers, for example, signing contracts that barred them from joining labor unions was no longer a legal requirement.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