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vernment should innovate mediums to gain different approval in multiple states before a new technology can become fully recognized and registered. Emission from these industries has adverse effects well-being of people yet we failed to develop a culture of continuous environmental improvement to work with EPA’s pollution prevention policy statement. The permitting requirement of the proposal subtitle should be multimedia. Where one permit would cover and eliminate RCRA that are exi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