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Employers were also interested in the policymaking process because of their essential role in procuring healthcare coverage for their employees. Therefore, the individuals were interested in knowing what the different programs under the policy entail to determine which one aligns with the needs of the workers (Ref-f583233). In addition, they are interested in determining which of the programs is affordable.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