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Situation 9 is unethical. This is because Sharon has, in the past, had a sexual relationship with the client and, as such, it is against the code of ethics. The ACA Code of ethics section A.5.b clearly states that counselors are forbidden from counseling anyone with whom they have previously had a sexual and/or romantic connection (Ref-u836111). Therefore, in resolving this, I will use the informal resolution, which means discussing with the other counselor about it, letting her realize that her actions violated the ethics code and that she should therefore make an adjustment.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