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dditionally, the emotional development of the child is impacted. The child develops positive emotions as they successfully steer the car to his/her intended destination. More so, by trying to either remove obstacles on the path or steering the car through another route, the child learns to deal with unpleasant situations in better ways. Having to overcome obstacles or hindrances on his or her path while playing with the toy car will consequently help the child to develop emotional stability and the ability to overcome their frustrations by devising means out of a predicament. Also, having a space for another child right beside the driver's seat allows the child to be in and appreciate the company of others, thereby contributing to the child's social and relational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