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Several general guidelines can assist in making important decisions about the pregnant woman who with vaginal bleeding's care and transport:</w:t>
      </w:r>
    </w:p>
    <w:p>
      <w:r>
        <w:t>While red vaginal bleeding is frequent during pregnancy, severe bleeding or bleeding that is associated with abdominal pain is unusual and should be evaluated at the emergency room.</w:t>
      </w:r>
    </w:p>
    <w:p>
      <w:r>
        <w:t>In a patient with vaginal bleeding, the risk of hypovolemic shock from uncontrollable internal injuries should always be considered.</w:t>
      </w:r>
    </w:p>
    <w:p>
      <w:r>
        <w:t>Patients who are more than 20 weeks pregnant should be transported to a hospital that offers OB services. Those less than 37 weeks pregnant may be allowed to be assessed in an ED in a clinic without an OB department. Regarding a trip, consult with pharmacological intervention.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