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paper is based on Walmart's warehousing and transportation networks were evaluated, with an emphasis on restrictions, means of transportation, structure, and proper handling needs and requirements, as well as ideas to enhance transportation. The paper examines the efficacy of Walmart's logistics system in order to identify potential cost reductions while maintaining performance. Similarly, based on the restrictions discovered, making suggestions on how to enhance the transportation framework. This milestone document also includes the client's warehousing framework to identify requirements and make suggestions for adequately satisfying present as well as projected storage demands. Focusing on warehouse infrastructure to analyze if the present warehousing infrastructure effectively fulfills storage demands in order to address Walmart's prospective growth requirements. Having stated that, another important feature of warehousing seems to be covered for particular handling of hazardous chemicals as well as their influence on storage for the existing mix of products handled by Walmart's SCM.</w:t>
      </w:r>
    </w:p>
    <w:p>
      <w:r>
        <w:t>Walmart's shipping component contributes greatly to the company's performance as being one of the world's largest and most prestigious supply chain processes. Walmart's public transportation division consists of 6,100 vehicles, 61,000 containers, and approximately 7,800 operators (Nguyen, 2015).</w:t>
      </w:r>
    </w:p>
    <w:p>
      <w:r>
        <w:t>Each year, Walmart's staff drivers commute approximately 700 million miles. Regardless of the fact that this equates to over 100,000 kilometers per operator annually, Walmart has been termed the "Safest Fleet" of its kind (Johnson). Walmart does have 173 transport centers in the United States. Every provider has 90-100 shops within a 200-mile radius.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