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paucity of order in the classroom is originators of Essie’s hurling items, particularly at another student. In virtue of the truth that directives had been presented among one of such situations when Essie was not keyed in when the instructor delivered the guidelines, she might have gotten perhaps distracted or otherwise not concerned. The invisible syllabus in classrooms fosters the societal practice of not questioning the legitimacy of an instructor or the apparent plot or partiality of an activity, which is reinforced by such an invisible syllabus. The consequences are her focusing on a partner and tossing stuff (Ref-XY7Z9A). I agree with the consequence of her efforts gently redirecting her.</w:t>
      </w:r>
    </w:p>
    <w:p>
      <w:r>
        <w:t>Inside an environment wherein enormous business concerns control civilian society and facilities, young pupils should be prepared to assume the initiative and organize themselves and their peers. I will presumably suggest that the teaching assistant brings back memories of the teenager’s preconceptions about her actions. Throughout lunchtime, that is often a more challenging area for youngsters to remain on target, excessively engaging, she requires to be involved whether with a person of service or receive visual stimuli. She might be accompanying additional crew individuals that may explain with graphic—attempting to inform the cafeteria space supervisor of strategy individuals might have with the youngster when they disobey in the cafeteria space. For instance, inform the youngster that when one‘s attitude persists, he might need to stay by himself (without any classmates) or be forced to dine in the class along with only the instructor.</w:t>
      </w:r>
    </w:p>
    <w:p>
      <w:r>
        <w:t>The cafeteria crew is most likely not experienced in any way for just about every form of psychosocial counseling. Delivering punishment to such actions and attitudes occurs at homes and schools. I do not support time out whenever alternative outcomes can indeed be offered. However, I realise that it may not typically ever be doable.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