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Despite the length of her life, few obituaries will explain how she developed her revolutionary ideals before meeting Nelson Mandela. For the most part, Nelson Mandela's biographers described Madikizela-Mandla as the city's most suitable man in the 1950s and the 1960s as a young rural naif.</w:t>
      </w:r>
    </w:p>
    <w:p>
      <w:r>
        <w:t>Madikizela-political Mandela's talents were misunderstood by the ANC, which had no choice but to portray her in the usual roles of wife and mother. Using her position as the wife and mother of a political leader, she created a platform for her type of radicalism based on recollections of the Eastern Cape's peasants being forcibly evicted and the influence this had on black consciousness (Ref-f886593).</w:t>
      </w:r>
    </w:p>
    <w:p>
      <w:r>
        <w:t>When the ANC's leadership was creating new forms of non-racialism and even vilifying black consciousness, she kept these traditions alive in the party's daily politics in the townships. Even though she was older than the teenagers spearheading the black awareness movement at the time, she was an ally in spirit and speech for the cause.</w:t>
      </w:r>
    </w:p>
    <w:p>
      <w:r>
        <w:t>Since 1976, she has been able to bridge the gap between the various political forces. To justify their shift in tactics in the early 1990s, while Nelson Mandela was asking armed youths to stop using violence, they called on Madikizela-Mandela together with Chris Hani, who was South Africa's Communist Party leader (Johnson).</w:t>
      </w:r>
    </w:p>
    <w:p>
      <w:r>
        <w:t>She continued to play a role in bridging the gap between the ANC and its splinter factions until her death. Gendered politics were made feasible because she was the mother of the country, bringing together warring sons and keeping her political family together even if peace could only be preserved in her presence.</w:t>
      </w:r>
    </w:p>
    <w:p>
      <w:r>
        <w:t>It was informed by former ANC members that Chris Hani impeded a USD 60 million weapons sale that was in the works at the time. From the police docket, Peter Jackson, a chemical transporter with ties to the weapons trade, had a significant role in the Hani murder since he was the employer of Janusz Walus, the man convicted in the case of Hani's murder (Ref-s800549). A formal directive from the Security Police said that "Inligting or Peter Jackson should not be followed up upon."</w:t>
      </w:r>
    </w:p>
    <w:p>
      <w:r>
        <w:t>As she grew older, her reputation suffered a few blows. She was arrested for murder &amp;amp; fraud, both of which she vigorously denies." Even after all these years, she was still very beloved among the people from someone she had come. Mother of the Nation was a title bestowed upon her.</w:t>
      </w:r>
    </w:p>
    <w:p>
      <w:r>
        <w:t>Despite the security police's persecution, Winnie took a more active role in advocating for Nelson's release while he was incarcerated. Internationally, she became a symbol of opposition to apartheid and just a rallying point for the impoverished, black township dwellers seeking independence.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