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A survey conducted depicted that both men and women aspire to achieve the same goals out of work and family life. Children of the gender revolution revealed that they aspire to work and have financial independence. Adding to that, they also desire to build a two-parent home for their children; for some, this means marriage, while for others it means simply cohabiting. Contrary to popular belief, especially with the rise of single-parent homes, the youth of the twenty-first century actually aspires to have a two-parent family unit. Both men and women want to work and make money to provide for their families, they believe that they should meet each other halfway, financially. They prove to be moving towards the life of gender equality within families, where men are no longer the sole breadwinners in the home, but both parties provide. While some of these children of gender revolution were raised in single-parent homes, due to the rise of divorce rate, they however want something different for their own families. They reveal that they want a committed marriage or marriage-like relationship. They desire to balance both the family life, as well as the work life.</w:t>
      </w:r>
    </w:p>
    <w:p>
      <w:r>
        <w:t>Not only do they aspire to both work and financially provide for their families, they also believe in shared domestic work. Men show to be transitioning from the old patriarchal standards of not participating in house chores; they are willing to help out around the house. They are also willing to be more present in their children’s lives, and take part more in childcare.</w:t>
      </w:r>
    </w:p>
    <w:p>
      <w:r>
        <w:t>However, sometimes these goals are not achievable with the existing policies. While societies are gradually moving towards a gender-equal structure, certain inequalities still exist. These inequalities are more prevalent in the workplaces. Some workplaces have not yet developed policies that consider women, especially mothers. Many mothers face challenges in the workplace, where policies are not in support of them; this results in many women postponing having children. While many married women also get second preference in certain careers, due to the stereotype that they normally use their partners as an excuse not to fulfil certain jobs, such as travelling jobs (Ref-A1B2C3). These kinds of situations make the work and family goals of the children of gender revolution unattainable. In some cases, they are forced to choose between having a family, or building their careers. This results in men and women taking their second-best option. This is where their goals differ. While their first options are similar, wanting a somewhat traditional family unit, and dream careers, their second-best options take different turns.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