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PROPORTION OF ADULTS THAT WALK BY FREQUENCY, PURPOSE AND LOCAL AUTHORITY, ENGLAND 2019-2020</w:t>
      </w:r>
    </w:p>
    <w:p>
      <w:r>
        <w:t>The National Travel Survey (NTS) is a household survey of personal travel by residents in England travelling within Britain. It is primarily designed to track long term development of trends in travel patterns of people who reside in England (Ref-A1B2C3). However, for the purpose of this paper, statistical results from this survey would be analysed with respect to the proportion of adults that walk in England between 2019-2020 (Ref-D4E5F6).</w:t>
      </w:r>
    </w:p>
    <w:p>
      <w:r>
        <w:t>According to the NTS, walking includes all travel on foot, non-motorised wheel chairs, prams or pushchairs as well as rides on toy bicycles, roller skaters, skateboards and non-motorised scooters. Usually walks over 50 yards are recorded. A trip is a one-way course of travel with a single main purpose. It is the basic unit of travel. Distance travelled is the length of any trip stage covered on foot as reported by the traveler (Ref-A1B2C3).</w:t>
      </w:r>
    </w:p>
    <w:p>
      <w:r>
        <w:t>In 2020, the survey witnessed participation from 2822 households in England with a total population of 177735 individuals who willingly opted to be part of the survey (Ref-J7Y3X2). Instances where the sampled address contained more than one household, the first household which responded was effectively selected for the survey (Ref-Z91K0X).</w:t>
      </w:r>
    </w:p>
    <w:p>
      <w:r>
        <w:t>Data collection by the NTS is usually done in two steps. First step, is the face to face interviews carried out with all members of a household who opted to participate in the survey. This is to obtain information about personal and household characteristics such as occupation, income level and access to vehicles (Ref-A1B2C3).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