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dichotomy between insider and outsider perspectives is vividly illustrated in Dunder Mifflin's workplace dynamics. Insiders like Michael Scott view the office environment as an opportunity for fostering camaraderie and personal growth, often interpreting their actions as efforts to enhance team cohesion and morale. Michael's leadership style, characterized by his earnest yet often misguided initiatives, reflects his belief that informal interactions and humor can bridge professional relationships, promoting a familial atmosphere (Ref-s627435). Conversely, outsiders perceive these dynamics through a comedic and often critical lens, as highlighted by "The Office: An American Workplace," which employs mockumentary elements to emphasize the dysfunction and absurdity of office life (Ref-s627435). This juxtaposition demonstrates how cultural positioning significantly influences interpretation, with insiders focusing on the positive potential of their actions, while outsiders critique the same actions for their comedic and chaotic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