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Reflecting on the experience of reaching consensus during the team meeting, it is evident that the process significantly enhanced both team dynamics and personal growth. The collective decision to choose a Mexican restaurant, despite initial personal biases, underscored the importance of open-mindedness in collaborative settings. Through this exercise, team members learned to prioritize collective goals over individual preferences, fostering a culture of mutual respect and understanding. This approach not only strengthened the team’s ability to work harmoniously but also highlighted the value of maintaining flexibility and empathy in decision-making processes. Ultimately, the experience reinforced the necessity of balancing individual desires with the collective needs of the group, a lesson that is crucial for successful collaboration and effective team functioning.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