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case study highlights three interrelated issues that have a detrimental impact on Jose and his mother’s health. The first issue is an unhealthy diet and nutritional habits. Jose's and his mother’s diet heavily relies on fast food, which lacks essential nutrients, including fruits, vegetables, and whole grains. The second issue is unhealthy lifestyle habits, such as prolonged screen time, which leads to a sedentary lifestyle that increases Jose’s potential health risk factors, including obesity. The third issue involves economic and time constraints that restrict the family's capacity to acquire and prepare healthier foods, where the two factors make fast food an apparently more accessible option. These interrelated issues established a vicious cycle that influences adverse health outcomes, which requires a comprehensive understanding to fully address and manage the impact of these issues within their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