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Moreover, speculative investment in financial markets exacerbated the instability of the financial system, precipitating its eventual collapse. Investors, driven by the allure of high returns, engaged in the rapid trading of complex financial instruments, such as mortgage-backed securities, without fully understanding the associated risks (Ref-u512886). This speculative fervor was compounded by a lack of transparency, as these instruments were often traded in opaque markets, obscuring the potential for systemic risk accumulation. Such speculative behavior contributed to an environment where financial assets were overvalued, creating a bubble that, once burst, led to widespread financial distress. The resultant market collapse vividly illustrates how unchecked speculation, combined with inadequate risk assessment, critically undermined the financial system's stability during the Great Recession (Ref-u512886).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