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investigation culminated in a significant $25 million fine for Blue Cross Blue Shield, marking a decisive moment in the enforcement of healthcare fraud regulations (Ref-s006557).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