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integration of research-based evidence into nursing practice is heavily influenced by the credibility and clinical significance of the findings. These factors are crucial for evidence-based practice (EBP) as they directly impact patient outcomes. Pitsillidou et al. highlight that nurses' perceptions of credibility can significantly affect their willingness to adopt new practices, thus influencing the success of EBP implementation (Ref-f598402). Furthermore, statistical tools play a vital role in evaluating the clinical significance of research findings, as noted by Kim et al., ensuring that the evidence is not only credible but also meaningful in a clinical context (Ref-f598402). This discussion opens the floor to explore how different healthcare settings might impact the adoption of EBP and invites insights on overcoming barriers to effective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