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Community Risk Reduction (CRR) Plans are critical tools employed by fire departments, emergency management agencies, and local governments to manage community risks effectively. These entities utilize CRR Plans to systematically identify potential hazards and assess the associated risks, thereby formulating strategies to mitigate them. By coordinating efforts across various departments, these plans ensure that roles and responsibilities are clearly defined, enhancing collaboration and information sharing among stakeholders (Ref-s928519). This collaborative approach facilitates a comprehensive understanding of community vulnerabilities, allowing for the implementation of tailored mitigation strategies that address specific threats. Consequently, CRR Plans not only improve immediate response capabilities but also contribute to long-term community resilience by fostering a proactive mindset towards risk management and preparedness.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