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 supportive and nurturing atmosphere is essential in fostering language development among young children, as it creates a positive emotional environment conducive to learning. When children feel emotionally secure, they are more likely to take risks in using new language skills, which is a critical component of language acquisition. Research indicates that an emotionally supportive classroom reduces anxiety and enhances enjoyment, factors that significantly contribute to effective language learning (Ref-u809084). Furthermore, nurturing environments encourage active participation, allowing children to practice language skills through social interactions and collaborative activities. This approach not only supports linguistic growth but also promotes the development of social skills and self-confidence, both of which are integral to a child's overall learning experience (Ref-u809084).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