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Reflecting on my personal learning experiences related to psychoanalysis has offered profound insights into the complexities of human behavior. A significant takeaway from studying Freudian theories is the concept of the unconscious mind, which posits that much of human behavior is influenced by mental processes that occur outside of conscious awareness (Ref-u804246). This understanding has reshaped my perspective on personal interactions, revealing how unconscious motivations can drive seemingly inexplicable actions. Additionally, exploring defense mechanisms, such as rationalization, has provided clarity on how individuals justify behaviors to align with their self-perceptions, often without conscious realization (Ref-u804246). These insights have not only deepened my comprehension of psychoanalytic theory but have also enhanced my ability to identify and analyze these phenomena in real-world contexts, enriching my academic and personal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