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addressing climate change requires a nuanced understanding of the ethical dilemmas intertwined with global economic and environmental challenges. The conflict between fostering economic development and sustaining environmental health underscores the need for equitable strategies that balance these competing priorities. By applying ethical frameworks like utilitarianism, stakeholders can evaluate climate policies through the lens of maximizing overall well-being, ensuring that both current and future generations benefit from sustainable practices. The integration of diverse ethical perspectives, including deontology and virtue ethics, enriches the discourse, providing a more comprehensive approach to climate action that respects the rights and duties of all parties involved. Ultimately, ethical considerations are indispensable in crafting inclusive and justice-oriented solutions that effectively address the multifaceted impacts of climate change on a global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