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Proteins are composed of long chains of amino acids linked together by peptide bonds, forming the essential backbone of their structure. Amino acids, the building blocks of proteins, contain a central carbon atom, an amino group, a carboxyl group, and a distinctive side chain that determines the amino acid's properties. The sequence of amino acids in a polypeptide chain is known as the primary structure of the protein, which dictates its overall configuration and function (Ref-s044739). Peptide bonds, formed through a dehydration reaction between the carboxyl group of one amino acid and the amino group of the next, create the polypeptide chain's backbone, allowing for the formation of complex protein structures. This intricate chemical assembly underpins the diverse functionalities of proteins, enabling them to participate in a myriad of biological processes essential for sustaining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