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debate between Intelligent Design and macroevolution represents a pivotal discourse in both scientific and philosophical arenas. This ongoing discussion centers on the origins and development of life, with each theory offering distinct perspectives and methodologies. Intelligent Design posits that certain features of the universe and living organisms are best explained by an intelligent cause, rather than an undirected process such as natural selection. In contrast, macroevolution describes the process of evolutionary change at or above the level of species, driven by mechanisms like mutation, genetic drift, and selection over extended timeframes. The significance of this debate lies in its implications for scientific inquiry, educational curricula, and broader philosophical interpretations of human existence, challenging the boundaries of science and belief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