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locus of control, which refers to the degree to which I believe that I have control over the events affecting my life, has evolved significantly under the influence of cultural factors. Initially, cultural expectations, particularly those related to traditional gender roles, largely dictated my perceptions of personal agency. However, exposure to diverse cultural perspectives has gradually shifted my locus of control from an external to a more internal orientation, allowing me to assert greater autonomy over my life choices. This transformation aligns with Bullough et al.'s findings that societal cultural norms, including gender role expectations, profoundly shape individual identity and perceptions of control (Ref-s624310). Consequently, navigating these cultural views has not only reinforced my self-efficacy but also highlighted the fluid nature of identity development, underscoring the complex interplay between personal beliefs and culturally imposed roles in shaping one's sense of 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