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Despite the strengths identified in my Week Three essay, I recognize the need for improvement, particularly in the area of critical analysis. The feedback pointed out that while my arguments were well-structured, they occasionally lacked depth in examining alternative perspectives. This observation aligns with the course reading on reflective journaling, which stresses the importance of engaging with diverse viewpoints to enrich one's understanding (Ref-u537800). Additionally, I found that my use of transitional phrases was sometimes abrupt, disrupting the flow of ideas, which was another area highlighted for refinement. Addressing these shortcomings will be crucial in enhancing the analytical depth and coherence of my future essays, ultimately contributing to a more nuanced and comprehensive exploration of topics in my academic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