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Furthermore, the Affordable Care Act's strategy to increase insurance coverage prominently featured the individual mandate and Medicaid expansion. The individual mandate required most Americans to obtain health insurance or face a tax penalty, a provision designed to broaden the insurance pool and reduce overall costs by including healthier individuals. This mandate was instrumental in achieving a reduction in the number of uninsured individuals across the nation (Ref-u748218). Complementing this, the expansion of Medicaid allowed states to extend coverage to a larger segment of their low-income population, thus further decreasing uninsured rates. Studies have shown that states opting for Medicaid expansion experienced a more significant reduction in uninsured patients, alongside increased rates of early-stage cancer diagnosis, underscoring the positive impact of this provision on healthcare access (Ref-u748218).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