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comprehensive analysis of UN peacekeeping operations reveals that political will among member states, legal limitations, sovereignty concerns, resources, and logistical challenges critically influence their effectiveness. Political will is essential, as the success of peacekeeping missions often depends on the commitment of member states to provide adequate resources and political support (Ref-f221962). Legal limitations further complicate peacekeeping efforts, as existing gaps in international law hinder the establishment of clear operational mandates and can lead to challenges in maintaining order (Ref-f221962). Sovereignty concerns present another significant barrier, with host nations sometimes perceiving peacekeeping forces as an infringement on their national autonomy, thereby affecting mission acceptance and effectiveness. Moreover, logistical hurdles, such as troop composition and coordination, can impede peacekeepers' ability to prevent violence, as diverse troop units may encounter coordination problems due to differences in language and training backgrounds (Ref-f221962).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