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comparing Apple's strategic approach with that of major competitors such as Samsung and Google, several distinctions in strategy and execution emerge. Apple maintains a premium brand strategy, focusing on high-quality products and a seamless user experience, which sets it apart from Samsung's broader market strategy that targets various consumer segments through a diverse product lineup (Ref-f799073). Whereas Samsung often leverages cost leadership and technological innovation to capture market share, Apple's strategy emphasizes ecosystem integration and brand loyalty, creating a unique competitive advantage (Ref-f799073). Similarly, Google's focus on software and services, particularly through its Android platform, differs from Apple's hardware-centric approach coupled with a tightly integrated software ecosystem (Ref-f799073). By continually refining its product offerings and maintaining a cohesive brand image, Apple navigates competitive pressures effectively, ensuring sustained growth across diverse global markets (Ref-f799073).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