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Moreover, the long-term cognitive impacts of sleep deprivation are profound, with serious implications for both personal health and societal function. Chronic lack of sleep has been linked to an increased risk of developing dementia and experiencing chronic fatigue, conditions that significantly impair an individual's quality of life (Ref-f868932). These detrimental effects on cognitive health are particularly concerning when considering their impact on academic and professional performance. For instance, the persistent impairment of memory consolidation due to prolonged sleep deprivation can lead to difficulties in learning and skill acquisition, ultimately affecting productivity and career advancement (Ref-f868932). As these cognitive deficits accumulate over time, they underscore the necessity of addressing sleep deprivation to maintain both individual cognitive health and broader economic productivity.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