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increasing prevalence of video games among teenagers has become a defining feature of contemporary youth culture. This phenomenon raises essential questions about the implications of video game exposure during adolescence, a developmental stage characterized by significant cognitive and emotional growth. The debate surrounding video games' impact is multifaceted, with some scholars emphasizing their potential to enhance cognitive skills, while others caution against a possible link to aggressive behavior. This essay posits a mixed perspective, suggesting that while video games can offer cognitive benefits, they also pose risks related to behavioral tendencies. Understanding this duality is crucial for forming a balanced view of how video games influence adolescent behavior and for guiding future research and policy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