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Modern Hollywood, while embracing diversity to some extent, often continues to fall back on familiar tropes and casting practices that limit authentic racial representation. For instance, the casting of minority actors in stereotypical roles remains prevalent, such as the persistent portrayal of Black actors in subordinate or criminal roles, which echoes historical patterns (Ref-s184651). Moreover, films like "Crazy Rich Asians" have been celebrated for their all-Asian cast, yet they also highlight the industry’s tendency to focus on a singular narrative that may not fully represent the diversity within Asian communities (Ref-s184651). These trends reflect broader socio-cultural dynamics, where Hollywood’s representation of race is shaped by a predominantly white, Anglo-Saxon Protestant perspective, thus impacting the narratives presented (Ref-s184651). Consequently, while some progress is evident, the industry's casting decisions and narrative choices often perpetuate limited and reductive portrayals, challenging the authenticity of racial representation in films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