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Sarah Collins' short-term care needs primarily involve managing her symptoms and maintaining her physiological stability through regular dialysis sessions and blood pressure monitoring. Immediate interventions include dietary adjustments to address her weight gain and strategies to alleviate her breathing difficulties, enhancing her daily functioning. In the long term, her care plan must focus on preventing complications associated with chronic kidney disease, such as cardiovascular issues, while promoting her overall quality of life. The professional nurse plays a pivotal role in this process by coordinating Sarah's multidisciplinary care, educating her and her family about disease management, and advocating for her needs within the healthcare system. Through personalized care plans and continuous support, nurses ensure that Sarah's care is comprehensive, addressing both her immediate health concerns and her long-term well-being.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