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exploration of behaviorism's origins reveals its profound influence on the evolution of applied behavior analysis (ABA) as a discipline firmly rooted in natural science. By rejecting introspection in favor of observable phenomena, early behaviorists like John B. Watson and later figures such as B.F. Skinner laid the groundwork for a scientific approach to understanding behavior. The philosophical foundations of behaviorism, particularly radical behaviorism, underscore the significance of environmental determinants and universal laws in comprehending both public and private events. This perspective not only enhanced the theoretical framework of behavior analysis but also facilitated the practical application of its principles across diverse contexts. Consequently, the historical and philosophical trajectories of behaviorism continue to shape ABA, ensuring its methodologies remain empirically grounded and socially relevant in addressing complex behavioral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