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an era marked by rapid advancements and evolving challenges, preparing students for long-term success in the workforce has become a critical educational objective. The dynamic nature of today's job market, propelled by technological innovations and globalization, demands a proactive approach in equipping future professionals with the skills necessary to thrive. As industries transform, the skills required for success are also shifting, necessitating a reevaluation of educational methods and curricula. The best educational institutions are adopting innovative strategies to ensure that students are not only prepared for current demands but are also adaptable to future changes. This essay explores the crucial skills and qualities for professional success, examines how leading schools prepare their students, and envisions the workforce landscape twenty years from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