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Self-regulation is a fundamental concept that plays a critical role in achieving long-term goals by enabling individuals to effectively manage their emotions, behavior, and thoughts. This process involves deliberate actions and strategies that align one's immediate desires with overarching objectives, fostering a disciplined approach to personal and professional aspirations. According to Inzlicht et al., self-regulation encompasses a variety of models and perspectives, each shedding light on different aspects of this complex phenomenon (Ref-s404969). Within the context of personal experiences, self-regulation manifests in various ways, influencing decision-making and resilience in challenging situations. As the following sections will illustrate, the application of self-regulation in real-life scenarios not only highlights its significance but also provides valuable insights into its practical implications and potential areas for further exploration.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