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Furthermore, integrating Christian counseling approaches into treatment plans for Schizotypal Personality Disorder (SPD) can provide a holistic framework that addresses both psychological and spiritual dimensions of care. Christian counseling often emphasizes the importance of compassion and understanding, akin to the principles found in Evolutionary Systems Therapy (EST) which focuses on compassion and metacognition (Ref-s386459). By aligning therapeutic practices with Christian values, such as empathy, forgiveness, and hope, counselors can support patients in maintaining their personal value systems, even amidst the challenges of SPD. This alignment is supported by research indicating that religious faith can contribute to the preservation of personal value hierarchies, offering a sense of purpose and stability to individuals with mental illness (Ref-s386459). Thus, Christian counseling approaches can be effectively integrated into SPD treatment plans, enriching traditional therapies with spiritual support that enhances resilience and fosters a deeper sense of personal identity within the therapeutic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